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Policy för användning av AI i skolan</w:t>
      </w:r>
    </w:p>
    <w:p>
      <w:pPr>
        <w:pStyle w:val="Ingress"/>
      </w:pPr>
      <w:r>
        <w:t xml:space="preserve">Verktygsneutral mall från bedoma.se/ai-policy-skola. Ersätt hakparenteserna med skolans uppgifter och anpassa efter huvudmannens delegationsordning. Mallen är ett stöd, inte juridisk rådgivning.</w:t>
      </w:r>
    </w:p>
    <w:p>
      <w:pPr>
        <w:pStyle w:val="Heading1"/>
      </w:pPr>
      <w:r>
        <w:t xml:space="preserve">Dokumentuppgifter</w:t>
      </w:r>
    </w:p>
    <w:p>
      <w:r>
        <w:t xml:space="preserve">Policy för användning av AI vid [skolans namn]. Fastställd av [rektor/huvudman] den [datum]. Gäller från och med [datum]. Version [nummer]. Ansvarig för revidering: [funktion]. Bilaga A: förteckning över godkända AI-verktyg.</w:t>
      </w:r>
    </w:p>
    <w:p>
      <w:pPr>
        <w:pStyle w:val="Heading1"/>
      </w:pPr>
      <w:r>
        <w:t xml:space="preserve">§ 1 Syfte och omfattning</w:t>
      </w:r>
    </w:p>
    <w:p>
      <w:r>
        <w:t xml:space="preserve">Syftet med denna policy är att ge personal och elever tydliga och trygga ramar för användning av AI, att säkerställa att användningen följer gällande rätt (bland annat skollagen, dataskyddsförordningen och EU:s AI-förordning) och att den är pedagogiskt motiverad.</w:t>
      </w:r>
    </w:p>
    <w:p>
      <w:r>
        <w:t xml:space="preserve">Policyn omfattar all personal och alla elever vid [skolans namn]. Den gäller all användning av AI-verktyg i tjänsten och i utbildningen, oavsett om skolans utrustning eller privata enheter används, när användningen rör skolans verksamhet.</w:t>
      </w:r>
    </w:p>
    <w:p>
      <w:pPr>
        <w:pStyle w:val="Heading1"/>
      </w:pPr>
      <w:r>
        <w:t xml:space="preserve">§ 2 Definitioner</w:t>
      </w:r>
    </w:p>
    <w:p>
      <w:pPr>
        <w:pStyle w:val="ListParagraph"/>
        <w:numPr>
          <w:ilvl w:val="0"/>
          <w:numId w:val="1"/>
        </w:numPr>
      </w:pPr>
      <w:r>
        <w:t xml:space="preserve">AI-verktyg: digital tjänst som med hjälp av artificiell intelligens genererar, analyserar eller föreslår innehåll.</w:t>
      </w:r>
    </w:p>
    <w:p>
      <w:pPr>
        <w:pStyle w:val="ListParagraph"/>
        <w:numPr>
          <w:ilvl w:val="0"/>
          <w:numId w:val="1"/>
        </w:numPr>
      </w:pPr>
      <w:r>
        <w:t xml:space="preserve">Generativ AI: AI som skapar text, bild, ljud eller kod, till exempel chattbottar.</w:t>
      </w:r>
    </w:p>
    <w:p>
      <w:pPr>
        <w:pStyle w:val="ListParagraph"/>
        <w:numPr>
          <w:ilvl w:val="0"/>
          <w:numId w:val="1"/>
        </w:numPr>
      </w:pPr>
      <w:r>
        <w:t xml:space="preserve">Allmän chattbot: konsumenttjänst som inte är upphandlad av huvudmannen och där biträdesavtal saknas, till exempel ChatGPT i ett privat konto.</w:t>
      </w:r>
    </w:p>
    <w:p>
      <w:pPr>
        <w:pStyle w:val="ListParagraph"/>
        <w:numPr>
          <w:ilvl w:val="0"/>
          <w:numId w:val="1"/>
        </w:numPr>
      </w:pPr>
      <w:r>
        <w:t xml:space="preserve">Godkänt verktyg: AI-verktyg som genomgått processen i § 9 och finns upptaget i bilaga A.</w:t>
      </w:r>
    </w:p>
    <w:p>
      <w:pPr>
        <w:pStyle w:val="ListParagraph"/>
        <w:numPr>
          <w:ilvl w:val="0"/>
          <w:numId w:val="1"/>
        </w:numPr>
      </w:pPr>
      <w:r>
        <w:t xml:space="preserve">Personuppgift: varje upplysning som direkt eller indirekt kan kopplas till en levande person, inklusive elevtexter där skribenten kan identifieras.</w:t>
      </w:r>
    </w:p>
    <w:p>
      <w:pPr>
        <w:pStyle w:val="ListParagraph"/>
        <w:numPr>
          <w:ilvl w:val="0"/>
          <w:numId w:val="1"/>
        </w:numPr>
      </w:pPr>
      <w:r>
        <w:t xml:space="preserve">Biträdesavtal (PUB-avtal): avtal enligt dataskyddsförordningen mellan huvudmannen och en leverantör som behandlar personuppgifter för huvudmannens räkning.</w:t>
      </w:r>
    </w:p>
    <w:p>
      <w:pPr>
        <w:pStyle w:val="Heading1"/>
      </w:pPr>
      <w:r>
        <w:t xml:space="preserve">§ 3 Tillåten användning för personal</w:t>
      </w:r>
    </w:p>
    <w:p>
      <w:r>
        <w:t xml:space="preserve">Personal får använda godkända AI-verktyg (bilaga A) för bland annat:</w:t>
      </w:r>
    </w:p>
    <w:p>
      <w:pPr>
        <w:pStyle w:val="ListParagraph"/>
        <w:numPr>
          <w:ilvl w:val="0"/>
          <w:numId w:val="1"/>
        </w:numPr>
      </w:pPr>
      <w:r>
        <w:t xml:space="preserve">planering av undervisning samt framtagning av lektionsmaterial, exempel, instruktioner och differentierade uppgifter</w:t>
      </w:r>
    </w:p>
    <w:p>
      <w:pPr>
        <w:pStyle w:val="ListParagraph"/>
        <w:numPr>
          <w:ilvl w:val="0"/>
          <w:numId w:val="1"/>
        </w:numPr>
      </w:pPr>
      <w:r>
        <w:t xml:space="preserve">stöd vid bedömning, som ett underlag bland flera; läraren granskar alltid underlaget och fattar själv bedömnings- och betygsbeslut</w:t>
      </w:r>
    </w:p>
    <w:p>
      <w:pPr>
        <w:pStyle w:val="ListParagraph"/>
        <w:numPr>
          <w:ilvl w:val="0"/>
          <w:numId w:val="1"/>
        </w:numPr>
      </w:pPr>
      <w:r>
        <w:t xml:space="preserve">administrativ text som inte innehåller personuppgifter, till exempel utkast till information och mötesunderlag.</w:t>
      </w:r>
    </w:p>
    <w:p>
      <w:r>
        <w:t xml:space="preserve">För all användning gäller att personalen granskar och ansvarar för innehåll som används vidare, och att personuppgifter endast behandlas i verktyg där huvudmannen har biträdesavtal.</w:t>
      </w:r>
    </w:p>
    <w:p>
      <w:pPr>
        <w:pStyle w:val="Heading1"/>
      </w:pPr>
      <w:r>
        <w:t xml:space="preserve">§ 4 Otillåten användning</w:t>
      </w:r>
    </w:p>
    <w:p>
      <w:r>
        <w:t xml:space="preserve">Det är inte tillåtet att:</w:t>
      </w:r>
    </w:p>
    <w:p>
      <w:pPr>
        <w:pStyle w:val="ListParagraph"/>
        <w:numPr>
          <w:ilvl w:val="0"/>
          <w:numId w:val="1"/>
        </w:numPr>
      </w:pPr>
      <w:r>
        <w:t xml:space="preserve">föra in personuppgifter om elever, vårdnadshavare eller kollegor (namn, personnummer, hälsouppgifter eller andra uppgifter som kan kopplas till en person) i allmänna chattbottar eller andra verktyg som saknar biträdesavtal</w:t>
      </w:r>
    </w:p>
    <w:p>
      <w:pPr>
        <w:pStyle w:val="ListParagraph"/>
        <w:numPr>
          <w:ilvl w:val="0"/>
          <w:numId w:val="1"/>
        </w:numPr>
      </w:pPr>
      <w:r>
        <w:t xml:space="preserve">låta AI ensam fatta beslut om betyg eller annan myndighetsutövning; betyg beslutas enligt skollagen 3 kap. 16 § av den eller de lärare som bedriver undervisningen</w:t>
      </w:r>
    </w:p>
    <w:p>
      <w:pPr>
        <w:pStyle w:val="ListParagraph"/>
        <w:numPr>
          <w:ilvl w:val="0"/>
          <w:numId w:val="1"/>
        </w:numPr>
      </w:pPr>
      <w:r>
        <w:t xml:space="preserve">använda AI-verktyg i tjänsten som inte godkänts enligt § 9</w:t>
      </w:r>
    </w:p>
    <w:p>
      <w:pPr>
        <w:pStyle w:val="ListParagraph"/>
        <w:numPr>
          <w:ilvl w:val="0"/>
          <w:numId w:val="1"/>
        </w:numPr>
      </w:pPr>
      <w:r>
        <w:t xml:space="preserve">använda AI på sätt som strider mot EU:s AI-förordning, dataskyddsförordningen eller skolans övriga styrdokument.</w:t>
      </w:r>
    </w:p>
    <w:p>
      <w:pPr>
        <w:pStyle w:val="Heading1"/>
      </w:pPr>
      <w:r>
        <w:t xml:space="preserve">§ 5 Elevernas användning</w:t>
      </w:r>
    </w:p>
    <w:p>
      <w:r>
        <w:t xml:space="preserve">Läraren anger för varje uppgift om och hur AI får användas. Utgångspunkten vid examination är att det eleven lämnar in ska visa elevens egna kunskaper. Oredovisad AI-användning vid examination hanteras enligt skolans ordinarie rutiner för otillåtna hjälpmedel.</w:t>
      </w:r>
    </w:p>
    <w:p>
      <w:r>
        <w:t xml:space="preserve">Elever ska inte uppmanas eller förutsättas skapa konton i verktyg som inte godkänts av huvudmannen. Skolan undervisar aktivt om AI:s möjligheter, begränsningar och risker, som en del av arbetet med digital kompetens.</w:t>
      </w:r>
    </w:p>
    <w:p>
      <w:pPr>
        <w:pStyle w:val="Heading1"/>
      </w:pPr>
      <w:r>
        <w:t xml:space="preserve">§ 6 Personuppgifter och GDPR</w:t>
      </w:r>
    </w:p>
    <w:p>
      <w:r>
        <w:t xml:space="preserve">Huvudmannen är personuppgiftsansvarig för behandling av personuppgifter i skolans verksamhet. Innan personuppgifter behandlas i ett AI-verktyg ska biträdesavtal finnas och behandlingen föras in i huvudmannens registerförteckning. Vid behov genomförs en konsekvensbedömning enligt dataskyddsförordningen.</w:t>
      </w:r>
    </w:p>
    <w:p>
      <w:r>
        <w:t xml:space="preserve">Att byta ut namn i en text (pseudonymisering) är enligt IMY inte detsamma som anonymisering. En text kan fortfarande vara en personuppgift om innehållet kan kopplas till en person. Maskning av namn är därför ett hjälpmedel som minskar risk, inte en garanti. Misstänkta personuppgiftsincidenter rapporteras omgående till [funktion] enligt huvudmannens rutin.</w:t>
      </w:r>
    </w:p>
    <w:p>
      <w:pPr>
        <w:pStyle w:val="Heading1"/>
      </w:pPr>
      <w:r>
        <w:t xml:space="preserve">§ 7 Transparens och information</w:t>
      </w:r>
    </w:p>
    <w:p>
      <w:r>
        <w:t xml:space="preserve">Skolan informerar personal, elever och vårdnadshavare om vilka AI-verktyg som används i verksamheten och för vilka syften, i linje med transparenskraven i EU:s AI-förordning (artikel 50), som gäller sedan augusti 2026.</w:t>
      </w:r>
    </w:p>
    <w:p>
      <w:r>
        <w:t xml:space="preserve">När elever eller vårdnadshavare interagerar med en AI-tjänst ska det framgå att det är AI. AI-genererat innehåll som används i undervisning eller kommunikation granskas av en människa innan det används. Förteckningen över godkända verktyg (bilaga A) hålls tillgänglig för personalen.</w:t>
      </w:r>
    </w:p>
    <w:p>
      <w:pPr>
        <w:pStyle w:val="Heading1"/>
      </w:pPr>
      <w:r>
        <w:t xml:space="preserve">§ 8 Roller och ansvar</w:t>
      </w:r>
    </w:p>
    <w:p>
      <w:pPr>
        <w:pStyle w:val="ListParagraph"/>
        <w:numPr>
          <w:ilvl w:val="0"/>
          <w:numId w:val="1"/>
        </w:numPr>
      </w:pPr>
      <w:r>
        <w:t xml:space="preserve">Huvudmannen: personuppgiftsansvarig, fastställer övergripande riktlinjer, tecknar biträdesavtal och ansvarar för att kraven i EU:s AI-förordning uppfylls inför att högriskkraven börjar gälla den 2 december 2027.</w:t>
      </w:r>
    </w:p>
    <w:p>
      <w:pPr>
        <w:pStyle w:val="ListParagraph"/>
        <w:numPr>
          <w:ilvl w:val="0"/>
          <w:numId w:val="1"/>
        </w:numPr>
      </w:pPr>
      <w:r>
        <w:t xml:space="preserve">Rektor: ansvarar för att policyn är känd och tillämpas på skolenheten, beslutar om tillämpning enligt delegationsordningen och fångar upp behov av nya verktyg.</w:t>
      </w:r>
    </w:p>
    <w:p>
      <w:pPr>
        <w:pStyle w:val="ListParagraph"/>
        <w:numPr>
          <w:ilvl w:val="0"/>
          <w:numId w:val="1"/>
        </w:numPr>
      </w:pPr>
      <w:r>
        <w:t xml:space="preserve">Dataskyddsombudet: rådgör vid godkännande av verktyg, vid konsekvensbedömningar och vid incidenter.</w:t>
      </w:r>
    </w:p>
    <w:p>
      <w:pPr>
        <w:pStyle w:val="ListParagraph"/>
        <w:numPr>
          <w:ilvl w:val="0"/>
          <w:numId w:val="1"/>
        </w:numPr>
      </w:pPr>
      <w:r>
        <w:t xml:space="preserve">Lärare och övrig personal: ansvarar för sin egen användning enligt denna policy. Bedömnings- och betygsbeslut fattas alltid av läraren, i enlighet med skollagen 3 kap. 16 §.</w:t>
      </w:r>
    </w:p>
    <w:p>
      <w:pPr>
        <w:pStyle w:val="ListParagraph"/>
        <w:numPr>
          <w:ilvl w:val="0"/>
          <w:numId w:val="1"/>
        </w:numPr>
      </w:pPr>
      <w:r>
        <w:t xml:space="preserve">Alla: rapporterar incidenter och avvikelser till [funktion].</w:t>
      </w:r>
    </w:p>
    <w:p>
      <w:pPr>
        <w:pStyle w:val="Heading1"/>
      </w:pPr>
      <w:r>
        <w:t xml:space="preserve">§ 9 Godkännande av nya AI-verktyg</w:t>
      </w:r>
    </w:p>
    <w:p>
      <w:r>
        <w:t xml:space="preserve">Förslag på nya verktyg lämnas till [funktion]. Innan ett verktyg godkänns prövas minst följande:</w:t>
      </w:r>
    </w:p>
    <w:p>
      <w:pPr>
        <w:pStyle w:val="ListParagraph"/>
        <w:numPr>
          <w:ilvl w:val="0"/>
          <w:numId w:val="1"/>
        </w:numPr>
      </w:pPr>
      <w:r>
        <w:t xml:space="preserve">pedagogiskt syfte och förväntad nytta</w:t>
      </w:r>
    </w:p>
    <w:p>
      <w:pPr>
        <w:pStyle w:val="ListParagraph"/>
        <w:numPr>
          <w:ilvl w:val="0"/>
          <w:numId w:val="1"/>
        </w:numPr>
      </w:pPr>
      <w:r>
        <w:t xml:space="preserve">om personuppgifter behandlas, och i så fall om biträdesavtal kan tecknas och var uppgifterna behandlas</w:t>
      </w:r>
    </w:p>
    <w:p>
      <w:pPr>
        <w:pStyle w:val="ListParagraph"/>
        <w:numPr>
          <w:ilvl w:val="0"/>
          <w:numId w:val="1"/>
        </w:numPr>
      </w:pPr>
      <w:r>
        <w:t xml:space="preserve">leverantörens transparens kring metod, träffsäkerhet och begränsningar</w:t>
      </w:r>
    </w:p>
    <w:p>
      <w:pPr>
        <w:pStyle w:val="ListParagraph"/>
        <w:numPr>
          <w:ilvl w:val="0"/>
          <w:numId w:val="1"/>
        </w:numPr>
      </w:pPr>
      <w:r>
        <w:t xml:space="preserve">hur verktyget förhåller sig till EU:s AI-förordning, till exempel om användningen ligger inom högriskområdet utbildning och hur mänsklig kontroll säkerställs</w:t>
      </w:r>
    </w:p>
    <w:p>
      <w:pPr>
        <w:pStyle w:val="ListParagraph"/>
        <w:numPr>
          <w:ilvl w:val="0"/>
          <w:numId w:val="1"/>
        </w:numPr>
      </w:pPr>
      <w:r>
        <w:t xml:space="preserve">kostnad och avtalsvillkor.</w:t>
      </w:r>
    </w:p>
    <w:p>
      <w:r>
        <w:t xml:space="preserve">Beslut fattas av [rektor/funktion enligt delegationsordning]. Godkända verktyg förs in i bilaga A med datum och användningsområde. Ett godkännande kan förenas med provperiod och kan återkallas.</w:t>
      </w:r>
    </w:p>
    <w:p>
      <w:pPr>
        <w:pStyle w:val="Heading1"/>
      </w:pPr>
      <w:r>
        <w:t xml:space="preserve">§ 10 Revidering</w:t>
      </w:r>
    </w:p>
    <w:p>
      <w:r>
        <w:t xml:space="preserve">Policyn revideras minst en gång per läsår samt vid väsentliga förändringar i regelverk eller verksamhet. En särskild översyn görs inför den 2 december 2027, då högriskkraven i EU:s AI-förordning börjar gälla enligt omnibusförordningen (EU) 2026/1744. [Funktion] ansvarar för revideringen. Ändringar dokumenteras med version och datum i dokumentuppgifterna.</w:t>
      </w:r>
    </w:p>
    <w:p>
      <w:pPr>
        <w:pStyle w:val="Heading1"/>
      </w:pPr>
      <w:r>
        <w:t xml:space="preserve">Not om denna mall</w:t>
      </w:r>
    </w:p>
    <w:p>
      <w:r>
        <w:t xml:space="preserve">Mallen är ett stöd i skolans arbete, inte juridisk rådgivning. Anpassa den efter huvudmannens delegationsordning, befintliga styrdokument och rutiner, och stäm av med dataskyddsombudet innan den fastställs.</w:t>
      </w:r>
    </w:p>
    <w:sectPr>
      <w:pgSz w:w="11906" w:h="16838"/>
      <w:pgMar w:top="1418" w:right="1418" w:bottom="1418" w:left="1418" w:header="709" w:footer="709"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sv-SE"/>
      </w:rPr>
    </w:rPrDefault>
    <w:pPrDefault>
      <w:pPr>
        <w:spacing w:after="16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Ingress">
    <w:name w:val="Ingress"/>
    <w:basedOn w:val="Normal"/>
    <w:pPr>
      <w:spacing w:after="360"/>
    </w:pPr>
    <w:rPr>
      <w:i/>
      <w:color w:val="555555"/>
    </w:rPr>
  </w:style>
  <w:style w:type="paragraph" w:styleId="Heading1">
    <w:name w:val="heading 1"/>
    <w:basedOn w:val="Normal"/>
    <w:pPr>
      <w:keepNext/>
      <w:spacing w:before="360" w:after="120"/>
      <w:outlineLvl w:val="0"/>
    </w:pPr>
    <w:rPr>
      <w:b/>
      <w:sz w:val="28"/>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Policy för användning av AI i skolan</dc:title>
  <dc:creator>Bedoma</dc:creator>
  <dc:language>sv-SE</dc:language>
  <dcterms:modified xsi:type="dcterms:W3CDTF">2026-09-14T09:29:26Z</dcterms:modified>
</cp:coreProperties>
</file>